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line="276" w:lineRule="auto"/>
        <w:rPr>
          <w:rFonts w:asciiTheme="minorHAnsi" w:eastAsiaTheme="minorHAnsi" w:hAnsiTheme="minorHAnsi" w:cstheme="minorBidi"/>
          <w:b/>
          <w:sz w:val="22"/>
          <w:szCs w:val="22"/>
          <w:lang w:eastAsia="en-US"/>
        </w:rPr>
      </w:pPr>
    </w:p>
    <w:p>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Provisional Sixth Form Choices</w:t>
      </w:r>
      <w:r>
        <w:rPr>
          <w:rFonts w:asciiTheme="minorHAnsi" w:eastAsiaTheme="minorHAnsi" w:hAnsiTheme="minorHAnsi" w:cstheme="minorBidi"/>
          <w:b/>
          <w:sz w:val="22"/>
          <w:szCs w:val="22"/>
          <w:lang w:eastAsia="en-US"/>
        </w:rPr>
        <w:tab/>
        <w:t>March 2020</w:t>
      </w:r>
    </w:p>
    <w:p>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Please complete the form if at this stage you might want to return to Year 12 next year.  Return the form to your tutor </w:t>
      </w:r>
      <w:r>
        <w:rPr>
          <w:rFonts w:asciiTheme="minorHAnsi" w:eastAsiaTheme="minorHAnsi" w:hAnsiTheme="minorHAnsi" w:cstheme="minorBidi"/>
          <w:b/>
          <w:sz w:val="22"/>
          <w:szCs w:val="22"/>
          <w:u w:val="single"/>
          <w:lang w:eastAsia="en-US"/>
        </w:rPr>
        <w:t>no later than</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b/>
          <w:sz w:val="22"/>
          <w:szCs w:val="22"/>
          <w:u w:val="single"/>
          <w:lang w:eastAsia="en-US"/>
        </w:rPr>
        <w:t>Monday 23</w:t>
      </w:r>
      <w:r>
        <w:rPr>
          <w:rFonts w:asciiTheme="minorHAnsi" w:eastAsiaTheme="minorHAnsi" w:hAnsiTheme="minorHAnsi" w:cstheme="minorBidi"/>
          <w:b/>
          <w:sz w:val="22"/>
          <w:szCs w:val="22"/>
          <w:u w:val="single"/>
          <w:vertAlign w:val="superscript"/>
          <w:lang w:eastAsia="en-US"/>
        </w:rPr>
        <w:t>rd</w:t>
      </w:r>
      <w:r>
        <w:rPr>
          <w:rFonts w:asciiTheme="minorHAnsi" w:eastAsiaTheme="minorHAnsi" w:hAnsiTheme="minorHAnsi" w:cstheme="minorBidi"/>
          <w:b/>
          <w:sz w:val="22"/>
          <w:szCs w:val="22"/>
          <w:u w:val="single"/>
          <w:lang w:eastAsia="en-US"/>
        </w:rPr>
        <w:t xml:space="preserve">  March 2020.  </w:t>
      </w:r>
      <w:r>
        <w:rPr>
          <w:rFonts w:asciiTheme="minorHAnsi" w:eastAsiaTheme="minorHAnsi" w:hAnsiTheme="minorHAnsi" w:cstheme="minorBidi"/>
          <w:sz w:val="22"/>
          <w:szCs w:val="22"/>
          <w:lang w:eastAsia="en-US"/>
        </w:rPr>
        <w:t>This will help us draw up the options blocks.</w:t>
      </w:r>
    </w:p>
    <w:p>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Name:</w:t>
      </w:r>
      <w:r>
        <w:rPr>
          <w:rFonts w:asciiTheme="minorHAnsi" w:eastAsiaTheme="minorHAnsi" w:hAnsiTheme="minorHAnsi" w:cstheme="minorBidi"/>
          <w:b/>
          <w:sz w:val="22"/>
          <w:szCs w:val="22"/>
          <w:lang w:eastAsia="en-US"/>
        </w:rPr>
        <w:tab/>
        <w:t>________________________________________     Tutor group: 11_______</w:t>
      </w:r>
    </w:p>
    <w:p>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am </w:t>
      </w:r>
      <w:r>
        <w:rPr>
          <w:rFonts w:asciiTheme="minorHAnsi" w:eastAsiaTheme="minorHAnsi" w:hAnsiTheme="minorHAnsi" w:cstheme="minorBidi"/>
          <w:b/>
          <w:sz w:val="22"/>
          <w:szCs w:val="22"/>
          <w:lang w:eastAsia="en-US"/>
        </w:rPr>
        <w:t>definitely / probably / possibly</w:t>
      </w:r>
      <w:r>
        <w:rPr>
          <w:rFonts w:asciiTheme="minorHAnsi" w:eastAsiaTheme="minorHAnsi" w:hAnsiTheme="minorHAnsi" w:cstheme="minorBidi"/>
          <w:sz w:val="22"/>
          <w:szCs w:val="22"/>
          <w:lang w:eastAsia="en-US"/>
        </w:rPr>
        <w:t>* returning to the Sixth Form at QEII High School.</w:t>
      </w:r>
    </w:p>
    <w:p>
      <w:pPr>
        <w:spacing w:after="200" w:line="276" w:lineRule="auto"/>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*Please circle the one which applies.</w:t>
      </w:r>
    </w:p>
    <w:p>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Possible career interests</w:t>
      </w:r>
      <w:r>
        <w:rPr>
          <w:rFonts w:asciiTheme="minorHAnsi" w:eastAsiaTheme="minorHAnsi" w:hAnsiTheme="minorHAnsi" w:cstheme="minorBidi"/>
          <w:sz w:val="22"/>
          <w:szCs w:val="22"/>
          <w:lang w:eastAsia="en-US"/>
        </w:rPr>
        <w:t>: __________________________________________________</w:t>
      </w:r>
    </w:p>
    <w:p>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Subject choices:</w:t>
      </w:r>
    </w:p>
    <w:p>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Please number your top 4 choices of subject from the list below in rank order.  Number 1 is your most favourite, 2 your second etc. </w:t>
      </w:r>
    </w:p>
    <w:tbl>
      <w:tblPr>
        <w:tblStyle w:val="TableGrid"/>
        <w:tblW w:w="0" w:type="auto"/>
        <w:tblLook w:val="04A0" w:firstRow="1" w:lastRow="0" w:firstColumn="1" w:lastColumn="0" w:noHBand="0" w:noVBand="1"/>
      </w:tblPr>
      <w:tblGrid>
        <w:gridCol w:w="3278"/>
        <w:gridCol w:w="1226"/>
        <w:gridCol w:w="3204"/>
        <w:gridCol w:w="1308"/>
      </w:tblGrid>
      <w:tr>
        <w:tc>
          <w:tcPr>
            <w:tcW w:w="3278" w:type="dxa"/>
          </w:tcPr>
          <w:p>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Subject</w:t>
            </w:r>
          </w:p>
        </w:tc>
        <w:tc>
          <w:tcPr>
            <w:tcW w:w="1226" w:type="dxa"/>
          </w:tcPr>
          <w:p>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Rank 1-4</w:t>
            </w:r>
          </w:p>
        </w:tc>
        <w:tc>
          <w:tcPr>
            <w:tcW w:w="3204" w:type="dxa"/>
          </w:tcPr>
          <w:p>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Subject</w:t>
            </w:r>
          </w:p>
        </w:tc>
        <w:tc>
          <w:tcPr>
            <w:tcW w:w="1308" w:type="dxa"/>
          </w:tcPr>
          <w:p>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Rank 1-4</w:t>
            </w: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Agriculture (RGS)</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German</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Applied Science (CRHS)</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Health &amp; Social Care (CRHS)</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Art &amp; Design</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History</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Art – Textiles Design (CRHS)</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Information Technology</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Biology</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Manx</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Chemistry</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Mathematics</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Computer Science</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Music</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Design &amp; Technology (Product Design)</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Performing Arts (Dance)</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Economics</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Performing Arts (Drama)</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English Language</w:t>
            </w:r>
          </w:p>
        </w:tc>
        <w:tc>
          <w:tcPr>
            <w:tcW w:w="1226" w:type="dxa"/>
          </w:tcPr>
          <w:p>
            <w:pPr>
              <w:rPr>
                <w:rFonts w:asciiTheme="minorHAnsi" w:eastAsiaTheme="minorHAnsi" w:hAnsiTheme="minorHAnsi" w:cstheme="minorBidi"/>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Physics</w:t>
            </w:r>
          </w:p>
        </w:tc>
        <w:tc>
          <w:tcPr>
            <w:tcW w:w="1308" w:type="dxa"/>
          </w:tcPr>
          <w:p>
            <w:pPr>
              <w:rPr>
                <w:rFonts w:asciiTheme="minorHAnsi" w:eastAsiaTheme="minorHAnsi" w:hAnsiTheme="minorHAnsi" w:cstheme="minorBidi"/>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English Literature</w:t>
            </w:r>
          </w:p>
        </w:tc>
        <w:tc>
          <w:tcPr>
            <w:tcW w:w="1226" w:type="dxa"/>
          </w:tcPr>
          <w:p>
            <w:pPr>
              <w:rPr>
                <w:rFonts w:asciiTheme="minorHAnsi" w:eastAsiaTheme="minorHAnsi" w:hAnsiTheme="minorHAnsi" w:cstheme="minorBidi"/>
                <w:b/>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Psychology</w:t>
            </w:r>
          </w:p>
        </w:tc>
        <w:tc>
          <w:tcPr>
            <w:tcW w:w="1308" w:type="dxa"/>
          </w:tcPr>
          <w:p>
            <w:pPr>
              <w:rPr>
                <w:rFonts w:asciiTheme="minorHAnsi" w:eastAsiaTheme="minorHAnsi" w:hAnsiTheme="minorHAnsi" w:cstheme="minorBidi"/>
                <w:b/>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Enterprise</w:t>
            </w:r>
          </w:p>
        </w:tc>
        <w:tc>
          <w:tcPr>
            <w:tcW w:w="1226" w:type="dxa"/>
          </w:tcPr>
          <w:p>
            <w:pPr>
              <w:rPr>
                <w:rFonts w:asciiTheme="minorHAnsi" w:eastAsiaTheme="minorHAnsi" w:hAnsiTheme="minorHAnsi" w:cstheme="minorBidi"/>
                <w:b/>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Religious Studies</w:t>
            </w:r>
          </w:p>
        </w:tc>
        <w:tc>
          <w:tcPr>
            <w:tcW w:w="1308" w:type="dxa"/>
          </w:tcPr>
          <w:p>
            <w:pPr>
              <w:rPr>
                <w:rFonts w:asciiTheme="minorHAnsi" w:eastAsiaTheme="minorHAnsi" w:hAnsiTheme="minorHAnsi" w:cstheme="minorBidi"/>
                <w:b/>
                <w:sz w:val="22"/>
                <w:szCs w:val="22"/>
                <w:lang w:eastAsia="en-US"/>
              </w:rPr>
            </w:pPr>
          </w:p>
        </w:tc>
      </w:tr>
      <w:tr>
        <w:tc>
          <w:tcPr>
            <w:tcW w:w="3278" w:type="dxa"/>
          </w:tcPr>
          <w:p>
            <w:pPr>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Extended Project (EPQ)</w:t>
            </w:r>
          </w:p>
        </w:tc>
        <w:tc>
          <w:tcPr>
            <w:tcW w:w="1226" w:type="dxa"/>
          </w:tcPr>
          <w:p>
            <w:pPr>
              <w:rPr>
                <w:rFonts w:asciiTheme="minorHAnsi" w:eastAsiaTheme="minorHAnsi" w:hAnsiTheme="minorHAnsi" w:cstheme="minorBidi"/>
                <w:b/>
                <w:sz w:val="22"/>
                <w:szCs w:val="22"/>
                <w:lang w:eastAsia="en-US"/>
              </w:rPr>
            </w:pPr>
          </w:p>
        </w:tc>
        <w:tc>
          <w:tcPr>
            <w:tcW w:w="3204"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Sociology</w:t>
            </w:r>
          </w:p>
        </w:tc>
        <w:tc>
          <w:tcPr>
            <w:tcW w:w="1308" w:type="dxa"/>
          </w:tcPr>
          <w:p>
            <w:pPr>
              <w:rPr>
                <w:rFonts w:asciiTheme="minorHAnsi" w:eastAsiaTheme="minorHAnsi" w:hAnsiTheme="minorHAnsi" w:cstheme="minorBidi"/>
                <w:b/>
                <w:sz w:val="22"/>
                <w:szCs w:val="22"/>
                <w:lang w:eastAsia="en-US"/>
              </w:rPr>
            </w:pPr>
          </w:p>
        </w:tc>
      </w:tr>
      <w:tr>
        <w:tc>
          <w:tcPr>
            <w:tcW w:w="3278" w:type="dxa"/>
          </w:tcPr>
          <w:p>
            <w:pPr>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Food Science &amp; Nutrition</w:t>
            </w:r>
          </w:p>
        </w:tc>
        <w:tc>
          <w:tcPr>
            <w:tcW w:w="1226" w:type="dxa"/>
          </w:tcPr>
          <w:p>
            <w:pPr>
              <w:rPr>
                <w:rFonts w:asciiTheme="minorHAnsi" w:eastAsiaTheme="minorHAnsi" w:hAnsiTheme="minorHAnsi" w:cstheme="minorBidi"/>
                <w:b/>
                <w:sz w:val="22"/>
                <w:szCs w:val="22"/>
                <w:lang w:eastAsia="en-US"/>
              </w:rPr>
            </w:pPr>
          </w:p>
        </w:tc>
        <w:tc>
          <w:tcPr>
            <w:tcW w:w="3204" w:type="dxa"/>
            <w:tcBorders>
              <w:bottom w:val="single" w:sz="4" w:space="0" w:color="auto"/>
            </w:tcBorders>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Sport</w:t>
            </w:r>
          </w:p>
        </w:tc>
        <w:tc>
          <w:tcPr>
            <w:tcW w:w="1308" w:type="dxa"/>
            <w:tcBorders>
              <w:bottom w:val="single" w:sz="4" w:space="0" w:color="auto"/>
            </w:tcBorders>
          </w:tcPr>
          <w:p>
            <w:pPr>
              <w:rPr>
                <w:rFonts w:asciiTheme="minorHAnsi" w:eastAsiaTheme="minorHAnsi" w:hAnsiTheme="minorHAnsi" w:cstheme="minorBidi"/>
                <w:b/>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French</w:t>
            </w:r>
          </w:p>
        </w:tc>
        <w:tc>
          <w:tcPr>
            <w:tcW w:w="1226" w:type="dxa"/>
          </w:tcPr>
          <w:p>
            <w:pPr>
              <w:rPr>
                <w:rFonts w:asciiTheme="minorHAnsi" w:eastAsiaTheme="minorHAnsi" w:hAnsiTheme="minorHAnsi" w:cstheme="minorBidi"/>
                <w:b/>
                <w:sz w:val="22"/>
                <w:szCs w:val="22"/>
                <w:lang w:eastAsia="en-US"/>
              </w:rPr>
            </w:pPr>
          </w:p>
        </w:tc>
        <w:tc>
          <w:tcPr>
            <w:tcW w:w="3204" w:type="dxa"/>
            <w:shd w:val="clear" w:color="auto" w:fill="000000" w:themeFill="text1"/>
          </w:tcPr>
          <w:p>
            <w:pPr>
              <w:rPr>
                <w:rFonts w:asciiTheme="minorHAnsi" w:eastAsiaTheme="minorHAnsi" w:hAnsiTheme="minorHAnsi" w:cstheme="minorBidi"/>
                <w:sz w:val="22"/>
                <w:szCs w:val="22"/>
                <w:lang w:eastAsia="en-US"/>
              </w:rPr>
            </w:pPr>
          </w:p>
        </w:tc>
        <w:tc>
          <w:tcPr>
            <w:tcW w:w="1308" w:type="dxa"/>
            <w:shd w:val="clear" w:color="auto" w:fill="000000" w:themeFill="text1"/>
          </w:tcPr>
          <w:p>
            <w:pPr>
              <w:rPr>
                <w:rFonts w:asciiTheme="minorHAnsi" w:eastAsiaTheme="minorHAnsi" w:hAnsiTheme="minorHAnsi" w:cstheme="minorBidi"/>
                <w:b/>
                <w:sz w:val="22"/>
                <w:szCs w:val="22"/>
                <w:lang w:eastAsia="en-US"/>
              </w:rPr>
            </w:pPr>
          </w:p>
        </w:tc>
      </w:tr>
      <w:tr>
        <w:tc>
          <w:tcPr>
            <w:tcW w:w="3278" w:type="dxa"/>
          </w:tcPr>
          <w:p>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Geography</w:t>
            </w:r>
          </w:p>
        </w:tc>
        <w:tc>
          <w:tcPr>
            <w:tcW w:w="1226" w:type="dxa"/>
          </w:tcPr>
          <w:p>
            <w:pPr>
              <w:rPr>
                <w:rFonts w:asciiTheme="minorHAnsi" w:eastAsiaTheme="minorHAnsi" w:hAnsiTheme="minorHAnsi" w:cstheme="minorBidi"/>
                <w:b/>
                <w:sz w:val="22"/>
                <w:szCs w:val="22"/>
                <w:lang w:eastAsia="en-US"/>
              </w:rPr>
            </w:pPr>
          </w:p>
        </w:tc>
        <w:tc>
          <w:tcPr>
            <w:tcW w:w="3204" w:type="dxa"/>
            <w:shd w:val="clear" w:color="auto" w:fill="000000" w:themeFill="text1"/>
          </w:tcPr>
          <w:p>
            <w:pPr>
              <w:rPr>
                <w:rFonts w:asciiTheme="minorHAnsi" w:eastAsiaTheme="minorHAnsi" w:hAnsiTheme="minorHAnsi" w:cstheme="minorBidi"/>
                <w:sz w:val="22"/>
                <w:szCs w:val="22"/>
                <w:lang w:eastAsia="en-US"/>
              </w:rPr>
            </w:pPr>
          </w:p>
        </w:tc>
        <w:tc>
          <w:tcPr>
            <w:tcW w:w="1308" w:type="dxa"/>
            <w:shd w:val="clear" w:color="auto" w:fill="000000" w:themeFill="text1"/>
          </w:tcPr>
          <w:p>
            <w:pPr>
              <w:rPr>
                <w:rFonts w:asciiTheme="minorHAnsi" w:eastAsiaTheme="minorHAnsi" w:hAnsiTheme="minorHAnsi" w:cstheme="minorBidi"/>
                <w:b/>
                <w:sz w:val="22"/>
                <w:szCs w:val="22"/>
                <w:lang w:eastAsia="en-US"/>
              </w:rPr>
            </w:pPr>
          </w:p>
        </w:tc>
      </w:tr>
    </w:tbl>
    <w:p>
      <w:pPr>
        <w:spacing w:after="200" w:line="276" w:lineRule="auto"/>
        <w:rPr>
          <w:rFonts w:asciiTheme="minorHAnsi" w:eastAsiaTheme="minorHAnsi" w:hAnsiTheme="minorHAnsi" w:cstheme="minorBidi"/>
          <w:sz w:val="22"/>
          <w:szCs w:val="22"/>
          <w:lang w:eastAsia="en-US"/>
        </w:rPr>
      </w:pPr>
      <w:bookmarkStart w:id="0" w:name="_GoBack"/>
      <w:bookmarkEnd w:id="0"/>
    </w:p>
    <w:p>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Please note that courses may be run in conjunction with RGS and CRHS if numbers are small or if there is a teacher shortage.</w:t>
      </w:r>
    </w:p>
    <w:p>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This form is designed to give us an early indication of subjects you may wish to opt for in Year 12.  It will help us to design the best possible curriculum.  However, we cannot guarantee that all combinations of subjects will be available in September 2020.</w:t>
      </w:r>
    </w:p>
    <w:p/>
    <w:sectPr>
      <w:headerReference w:type="default" r:id="rId6"/>
      <w:pgSz w:w="11906" w:h="16838"/>
      <w:pgMar w:top="568"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autoSpaceDE w:val="0"/>
      <w:autoSpaceDN w:val="0"/>
      <w:adjustRightInd w:val="0"/>
      <w:spacing w:after="120"/>
      <w:ind w:right="-180"/>
      <w:jc w:val="center"/>
      <w:rPr>
        <w:b/>
        <w:bCs/>
        <w:i/>
        <w:iCs/>
        <w:sz w:val="42"/>
        <w:szCs w:val="42"/>
      </w:rPr>
    </w:pPr>
    <w:r>
      <w:rPr>
        <w:rFonts w:ascii="Arial" w:hAnsi="Arial"/>
        <w:noProof/>
      </w:rPr>
      <w:drawing>
        <wp:anchor distT="0" distB="0" distL="114300" distR="114300" simplePos="0" relativeHeight="251661312" behindDoc="0" locked="0" layoutInCell="1" allowOverlap="1">
          <wp:simplePos x="0" y="0"/>
          <wp:positionH relativeFrom="column">
            <wp:posOffset>-504825</wp:posOffset>
          </wp:positionH>
          <wp:positionV relativeFrom="paragraph">
            <wp:posOffset>-106680</wp:posOffset>
          </wp:positionV>
          <wp:extent cx="1066800" cy="1000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63360" behindDoc="0" locked="0" layoutInCell="1" allowOverlap="1">
          <wp:simplePos x="0" y="0"/>
          <wp:positionH relativeFrom="column">
            <wp:posOffset>5172075</wp:posOffset>
          </wp:positionH>
          <wp:positionV relativeFrom="paragraph">
            <wp:posOffset>-106680</wp:posOffset>
          </wp:positionV>
          <wp:extent cx="1066800" cy="1000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2"/>
        <w:szCs w:val="42"/>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7620</wp:posOffset>
              </wp:positionV>
              <wp:extent cx="1257300" cy="1371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1080"/>
                              <w:tab w:val="left"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0pt;margin-top:.6pt;width:9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lWgA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CK0J3euAqc7g24+QF+A8uxUmfuNP3ikNI3LVEbfmWt7ltOGGSXhZPJydERxwWQ&#10;df9eMwhDtl5HoKGxXWgdNAMBOrD0eGQmpEJDyHw6P0/BRMGWnc+zGWxCDFIdjhvr/FuuOxQWNbZA&#10;fYQnuzvnR9eDS4jmtBRsJaSMG7tZ30iLdgRksorPHv2Fm1TBWelwbEQc/0CWECPYQr6R9qcyy4v0&#10;Oi8nq9liPilWxXRSztPFJM3K63KWFmVxu/oeEsyKqhWMcXUnFD9IMCv+juL9MIziiSJEfY3LaT4d&#10;OfpjkWl8fldkJzxMpBRdjRdHJ1IFZt8oBmWTyhMhx3XyMv1ICPTg8I1diToI1I8i8MN6AJQgjrVm&#10;j6AIq4Ev4BauEVi02n7DqIeRrLH7uiWWYyTfKVBVmRVFmOG4KabzHDb21LI+tRBFAarGHqNxeePH&#10;ud8aKzYtRBp1rPQVKLERUSPPWe31C2MXi9lfEWGuT/fR6/kiW/4AAAD//wMAUEsDBBQABgAIAAAA&#10;IQClk2ZH3QAAAAoBAAAPAAAAZHJzL2Rvd25yZXYueG1sTI/BTsMwDIbvSLxDZCQuiCWrYF27phMg&#10;gbhu7AHcJmurNU7VZGv39ngnONqf9fv7i+3senGxY+g8aVguFAhLtTcdNRoOP5/PaxAhIhnsPVkN&#10;VxtgW97fFZgbP9HOXvaxERxCIUcNbYxDLmWoW+swLPxgidnRjw4jj2MjzYgTh7teJkqtpMOO+EOL&#10;g/1obX3an52G4/f09JpN1Vc8pLuX1Tt2aeWvWj8+zG8bENHO8e8YbvqsDiU7Vf5MJoheQ6YUd4kM&#10;EhA3rrI1LyoNyTJNQJaF/F+h/AUAAP//AwBQSwECLQAUAAYACAAAACEAtoM4kv4AAADhAQAAEwAA&#10;AAAAAAAAAAAAAAAAAAAAW0NvbnRlbnRfVHlwZXNdLnhtbFBLAQItABQABgAIAAAAIQA4/SH/1gAA&#10;AJQBAAALAAAAAAAAAAAAAAAAAC8BAABfcmVscy8ucmVsc1BLAQItABQABgAIAAAAIQC0NllWgAIA&#10;ABAFAAAOAAAAAAAAAAAAAAAAAC4CAABkcnMvZTJvRG9jLnhtbFBLAQItABQABgAIAAAAIQClk2ZH&#10;3QAAAAoBAAAPAAAAAAAAAAAAAAAAANoEAABkcnMvZG93bnJldi54bWxQSwUGAAAAAAQABADzAAAA&#10;5AUAAAAA&#10;" stroked="f">
              <v:textbox>
                <w:txbxContent>
                  <w:p>
                    <w:pPr>
                      <w:tabs>
                        <w:tab w:val="left" w:pos="1080"/>
                        <w:tab w:val="left" w:pos="1620"/>
                      </w:tabs>
                    </w:pPr>
                  </w:p>
                </w:txbxContent>
              </v:textbox>
            </v:shape>
          </w:pict>
        </mc:Fallback>
      </mc:AlternateContent>
    </w:r>
    <w:r>
      <w:rPr>
        <w:noProof/>
        <w:sz w:val="42"/>
        <w:szCs w:val="4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-7620</wp:posOffset>
              </wp:positionV>
              <wp:extent cx="1257300" cy="1386840"/>
              <wp:effectExtent l="0" t="190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pt;margin-top:-.6pt;width:99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o/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aPZ4joAUwm28Dqex8T1zqfp8XqvtHnPZIfs&#10;IsMKWu/g6f5eG5sOTY8uNpqQBW9b1/5WPDsAx+kEgsNVa7NpuG7+TIJkHa9j4pFovvZIkOfebbEi&#10;3rwIF7P8Ol+t8vCXjRuStOFVxYQNc1RWSP6scweNT5o4aUvLllcWzqak1XazahXaU1B24T5XdLCc&#10;3fznabgiAJcXlMKIBHdR4hXzeOGRgsy8ZBHEXhAmd8k8IAnJi+eU7rlg/04JDRlOZtFsUtM56Rfc&#10;Ave95kbTjhuYHS3vMhyfnGhqNbgWlWutobyd1helsOmfSwHtPjbaKdaKdJKrGTejexpOzlbNG1k9&#10;gYSVBIGBGGHuwaKR6gdGA8yQDOvvO6oYRu0HAc8gCQnIFBm3IbNFBBt1adlcWqgoASrDBqNpuTLT&#10;oNr1im8biDQ9PCFv4enU3In6nNXhwcGccNwOM80Oosu98zpP3uVvAAAA//8DAFBLAwQUAAYACAAA&#10;ACEACVN6HtsAAAAIAQAADwAAAGRycy9kb3ducmV2LnhtbEyPT0/DMAzF70h8h8hI3Lak5X9pOiEQ&#10;VxCDTeLmNV5b0ThVk63l22NOcPPzs977uVzNvldHGmMX2EK2NKCI6+A6bix8vD8vbkHFhOywD0wW&#10;vinCqjo9KbFwYeI3Oq5ToySEY4EW2pSGQutYt+QxLsNALN4+jB6TyLHRbsRJwn2vc2OutceOpaHF&#10;gR5bqr/WB29h87L/3F6a1+bJXw1TmI1mf6etPT+bH+5BJZrT3zH84gs6VMK0Cwd2UfUWLgQ8WVhk&#10;OSixc5PJYidDdpODrkr9/4HqBwAA//8DAFBLAQItABQABgAIAAAAIQC2gziS/gAAAOEBAAATAAAA&#10;AAAAAAAAAAAAAAAAAABbQ29udGVudF9UeXBlc10ueG1sUEsBAi0AFAAGAAgAAAAhADj9If/WAAAA&#10;lAEAAAsAAAAAAAAAAAAAAAAALwEAAF9yZWxzLy5yZWxzUEsBAi0AFAAGAAgAAAAhAPJKij+6AgAA&#10;wQUAAA4AAAAAAAAAAAAAAAAALgIAAGRycy9lMm9Eb2MueG1sUEsBAi0AFAAGAAgAAAAhAAlTeh7b&#10;AAAACAEAAA8AAAAAAAAAAAAAAAAAFAUAAGRycy9kb3ducmV2LnhtbFBLBQYAAAAABAAEAPMAAAAc&#10;BgAAAAA=&#10;" filled="f" stroked="f">
              <v:textbox>
                <w:txbxContent>
                  <w:p/>
                </w:txbxContent>
              </v:textbox>
            </v:shape>
          </w:pict>
        </mc:Fallback>
      </mc:AlternateContent>
    </w:r>
    <w:r>
      <w:rPr>
        <w:b/>
        <w:bCs/>
        <w:i/>
        <w:iCs/>
        <w:sz w:val="42"/>
        <w:szCs w:val="42"/>
      </w:rPr>
      <w:t>Queen Elizabeth II High School</w:t>
    </w:r>
  </w:p>
  <w:p>
    <w:pPr>
      <w:widowControl w:val="0"/>
      <w:autoSpaceDE w:val="0"/>
      <w:autoSpaceDN w:val="0"/>
      <w:adjustRightInd w:val="0"/>
      <w:spacing w:after="120"/>
      <w:ind w:right="19"/>
      <w:jc w:val="center"/>
    </w:pPr>
    <w:r>
      <w:t>Douglas Road, Peel, Isle of Man IM5 1RD</w:t>
    </w:r>
  </w:p>
  <w:p>
    <w:pPr>
      <w:widowControl w:val="0"/>
      <w:autoSpaceDE w:val="0"/>
      <w:autoSpaceDN w:val="0"/>
      <w:adjustRightInd w:val="0"/>
      <w:spacing w:after="120"/>
      <w:ind w:right="19"/>
      <w:jc w:val="center"/>
    </w:pPr>
    <w:r>
      <w:t>Tel: (01624) 841000 Email: qe2enquiries@sch.im</w:t>
    </w:r>
  </w:p>
  <w:p>
    <w:pPr>
      <w:widowControl w:val="0"/>
      <w:autoSpaceDE w:val="0"/>
      <w:autoSpaceDN w:val="0"/>
      <w:adjustRightInd w:val="0"/>
      <w:spacing w:after="120"/>
      <w:ind w:right="19"/>
      <w:jc w:val="center"/>
    </w:pPr>
    <w:r>
      <w:t>HEAD: Ms. S. M. MOORE, B.A., M.B.A.</w:t>
    </w:r>
  </w:p>
  <w:p>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194B77E-5692-4691-970B-A3B60F7A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Kneen, Carole</dc:creator>
  <cp:lastModifiedBy>Caley, Helen</cp:lastModifiedBy>
  <cp:revision>5</cp:revision>
  <cp:lastPrinted>2018-05-15T10:42:00Z</cp:lastPrinted>
  <dcterms:created xsi:type="dcterms:W3CDTF">2020-01-24T15:12:00Z</dcterms:created>
  <dcterms:modified xsi:type="dcterms:W3CDTF">2020-01-27T12:01:00Z</dcterms:modified>
</cp:coreProperties>
</file>